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D95CE" w14:textId="77777777" w:rsidR="0096693A" w:rsidRDefault="0096693A" w:rsidP="0096693A">
      <w:pPr>
        <w:pStyle w:val="Lauftext"/>
        <w:ind w:right="-2"/>
        <w:jc w:val="center"/>
        <w:rPr>
          <w:rFonts w:ascii="Myriad Pro" w:hAnsi="Myriad Pro"/>
          <w:b/>
          <w:color w:val="auto"/>
          <w:sz w:val="22"/>
        </w:rPr>
      </w:pPr>
    </w:p>
    <w:p w14:paraId="6BB3FF58" w14:textId="77777777" w:rsidR="0096693A" w:rsidRDefault="0096693A" w:rsidP="0096693A">
      <w:pPr>
        <w:pStyle w:val="Lauftext"/>
        <w:ind w:right="-2"/>
        <w:jc w:val="center"/>
        <w:rPr>
          <w:rFonts w:ascii="Myriad Pro" w:hAnsi="Myriad Pro"/>
          <w:b/>
          <w:color w:val="auto"/>
          <w:sz w:val="22"/>
        </w:rPr>
      </w:pPr>
    </w:p>
    <w:p w14:paraId="173FDC4D" w14:textId="72E8E55C" w:rsidR="000872FF" w:rsidRPr="00E74C76" w:rsidRDefault="000872FF" w:rsidP="0096693A">
      <w:pPr>
        <w:pStyle w:val="Lauftext"/>
        <w:ind w:right="-2"/>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CA2F89" w:rsidRDefault="0037388F" w:rsidP="0096693A">
      <w:pPr>
        <w:spacing w:after="0" w:line="360" w:lineRule="auto"/>
        <w:ind w:right="-2"/>
        <w:jc w:val="center"/>
        <w:rPr>
          <w:b/>
          <w:lang w:val="pt-PT"/>
        </w:rPr>
      </w:pPr>
    </w:p>
    <w:p w14:paraId="169851CE" w14:textId="60220985" w:rsidR="000872FF" w:rsidRDefault="003840A5" w:rsidP="0096693A">
      <w:pPr>
        <w:spacing w:after="0" w:line="360" w:lineRule="auto"/>
        <w:ind w:right="-2"/>
        <w:jc w:val="center"/>
        <w:rPr>
          <w:b/>
        </w:rPr>
      </w:pPr>
      <w:r>
        <w:rPr>
          <w:b/>
        </w:rPr>
        <w:t xml:space="preserve">The </w:t>
      </w:r>
      <w:r w:rsidR="0096693A">
        <w:rPr>
          <w:b/>
        </w:rPr>
        <w:t>F</w:t>
      </w:r>
      <w:r>
        <w:rPr>
          <w:b/>
        </w:rPr>
        <w:t xml:space="preserve">uture of Ethernet in </w:t>
      </w:r>
      <w:r w:rsidR="0096693A">
        <w:rPr>
          <w:b/>
        </w:rPr>
        <w:t>P</w:t>
      </w:r>
      <w:r>
        <w:rPr>
          <w:b/>
        </w:rPr>
        <w:t xml:space="preserve">rocess </w:t>
      </w:r>
      <w:r w:rsidR="0096693A">
        <w:rPr>
          <w:b/>
        </w:rPr>
        <w:t>A</w:t>
      </w:r>
      <w:r>
        <w:rPr>
          <w:b/>
        </w:rPr>
        <w:t xml:space="preserve">utomation </w:t>
      </w:r>
      <w:r w:rsidR="0096693A">
        <w:rPr>
          <w:b/>
        </w:rPr>
        <w:t>S</w:t>
      </w:r>
      <w:r>
        <w:rPr>
          <w:b/>
        </w:rPr>
        <w:t xml:space="preserve">tarts </w:t>
      </w:r>
      <w:r w:rsidR="0096693A">
        <w:rPr>
          <w:b/>
        </w:rPr>
        <w:t>N</w:t>
      </w:r>
      <w:r>
        <w:rPr>
          <w:b/>
        </w:rPr>
        <w:t>ow!</w:t>
      </w:r>
    </w:p>
    <w:p w14:paraId="51A2A453" w14:textId="7C71AE61" w:rsidR="001F6425" w:rsidRDefault="003840A5" w:rsidP="0096693A">
      <w:pPr>
        <w:spacing w:after="0" w:line="360" w:lineRule="auto"/>
        <w:ind w:right="-2"/>
        <w:jc w:val="center"/>
        <w:rPr>
          <w:bCs/>
          <w:i/>
          <w:iCs/>
        </w:rPr>
      </w:pPr>
      <w:r>
        <w:rPr>
          <w:i/>
        </w:rPr>
        <w:t xml:space="preserve">The largest demonstration model for PI technologies in process automation </w:t>
      </w:r>
    </w:p>
    <w:p w14:paraId="55D7979B" w14:textId="77777777" w:rsidR="0004499E" w:rsidRPr="00D9615E" w:rsidRDefault="0004499E" w:rsidP="0096693A">
      <w:pPr>
        <w:spacing w:after="0" w:line="360" w:lineRule="auto"/>
        <w:ind w:right="-2"/>
        <w:jc w:val="both"/>
      </w:pPr>
    </w:p>
    <w:p w14:paraId="69FDFD38" w14:textId="061FA119" w:rsidR="00D929ED" w:rsidRPr="00D66AD6" w:rsidRDefault="0037388F" w:rsidP="0096693A">
      <w:pPr>
        <w:autoSpaceDE w:val="0"/>
        <w:autoSpaceDN w:val="0"/>
        <w:adjustRightInd w:val="0"/>
        <w:spacing w:line="360" w:lineRule="auto"/>
        <w:ind w:right="-2"/>
        <w:jc w:val="both"/>
      </w:pPr>
      <w:r>
        <w:rPr>
          <w:b/>
        </w:rPr>
        <w:t>Karlsruhe, Germany – June 1</w:t>
      </w:r>
      <w:r w:rsidR="0096693A">
        <w:rPr>
          <w:b/>
        </w:rPr>
        <w:t>1</w:t>
      </w:r>
      <w:r>
        <w:rPr>
          <w:b/>
        </w:rPr>
        <w:t>, 2024</w:t>
      </w:r>
      <w:r>
        <w:t>: At this year’s ACHEMA trade show, the seamless and manufacturer-independent integration of PROFINET and PROFIBUS technologies into the process industry world will be impressively demonstrated at Stand C4 in Hall 11.0. The largest process automation (PA) live demo wall will be on display in Frankfurt</w:t>
      </w:r>
      <w:r w:rsidR="0096693A">
        <w:t xml:space="preserve"> (Germany)</w:t>
      </w:r>
      <w:r>
        <w:t xml:space="preserve"> for this very purpose. A total of 68 devices from 19 manufacturers—featuring the latest integration option, PROFINET over APL, in some cases—will be integrated into the wall, among other things. A </w:t>
      </w:r>
      <w:r w:rsidR="0096693A">
        <w:t>wide range</w:t>
      </w:r>
      <w:r>
        <w:t xml:space="preserve"> of applications from the field of process automation will also be presented on the demo wall, and the advantages for the process industry offered by PI technologies will be </w:t>
      </w:r>
      <w:r w:rsidR="0096693A">
        <w:t>clearly</w:t>
      </w:r>
      <w:r>
        <w:t xml:space="preserve"> demonstrated as well. </w:t>
      </w:r>
    </w:p>
    <w:p w14:paraId="047C6AB0" w14:textId="78C3CA32" w:rsidR="00D929ED" w:rsidRPr="00D929ED" w:rsidRDefault="00F11C99" w:rsidP="0096693A">
      <w:pPr>
        <w:ind w:right="-2"/>
        <w:jc w:val="both"/>
        <w:rPr>
          <w:b/>
          <w:bCs/>
        </w:rPr>
      </w:pPr>
      <w:r>
        <w:rPr>
          <w:b/>
        </w:rPr>
        <w:t>Connecting classic devices to PROFINET</w:t>
      </w:r>
    </w:p>
    <w:p w14:paraId="3EFCC602" w14:textId="573DF341" w:rsidR="003840A5" w:rsidRDefault="008C0FB9" w:rsidP="0096693A">
      <w:pPr>
        <w:autoSpaceDE w:val="0"/>
        <w:autoSpaceDN w:val="0"/>
        <w:adjustRightInd w:val="0"/>
        <w:spacing w:line="360" w:lineRule="auto"/>
        <w:ind w:right="-2"/>
        <w:jc w:val="both"/>
      </w:pPr>
      <w:r>
        <w:t xml:space="preserve">Without a doubt, PROFINET is the top-performing communication solution for data transfer in process automation, but not all field devices and systems in plants support direct connection yet. Despite this, the successful start in the world of PROFINET will be impressively presented on the PA demo wall, regardless of whether </w:t>
      </w:r>
      <w:r w:rsidR="0096693A">
        <w:t>it is</w:t>
      </w:r>
      <w:r>
        <w:t xml:space="preserve"> devices with conventional 4 to 20 mA technology, classic 2-wire fieldbus PROFIBUS PA or PROFIBUS DP or devices with modern Ethernet APL technology. </w:t>
      </w:r>
    </w:p>
    <w:p w14:paraId="257F1986" w14:textId="2B898591" w:rsidR="00D929ED" w:rsidRPr="00D929ED" w:rsidRDefault="00F11C99" w:rsidP="0096693A">
      <w:pPr>
        <w:ind w:right="-2"/>
        <w:jc w:val="both"/>
        <w:rPr>
          <w:b/>
          <w:bCs/>
        </w:rPr>
      </w:pPr>
      <w:r>
        <w:rPr>
          <w:b/>
        </w:rPr>
        <w:t>Ethernet APL down to the field level</w:t>
      </w:r>
    </w:p>
    <w:p w14:paraId="459BF66D" w14:textId="2BBDAE04" w:rsidR="003840A5" w:rsidRDefault="003840A5" w:rsidP="0096693A">
      <w:pPr>
        <w:autoSpaceDE w:val="0"/>
        <w:autoSpaceDN w:val="0"/>
        <w:adjustRightInd w:val="0"/>
        <w:spacing w:line="360" w:lineRule="auto"/>
        <w:ind w:right="-2"/>
        <w:jc w:val="both"/>
      </w:pPr>
      <w:r>
        <w:t>Ethernet APL enables Ethernet down to the field level in process automation. The first field devices and field switches with a PROFINET over APL interface had already been presented shortly following adoption of the Ethernet APL specification. Since then, many other manufacturers have joined in to demonstrate the potential of Ethernet APL for use in new systems and system expansions on the PA demo wall.</w:t>
      </w:r>
    </w:p>
    <w:p w14:paraId="578845A3" w14:textId="77777777" w:rsidR="0096693A" w:rsidRDefault="0096693A">
      <w:pPr>
        <w:spacing w:after="0" w:line="240" w:lineRule="auto"/>
        <w:rPr>
          <w:b/>
        </w:rPr>
      </w:pPr>
      <w:r>
        <w:rPr>
          <w:b/>
        </w:rPr>
        <w:br w:type="page"/>
      </w:r>
    </w:p>
    <w:p w14:paraId="55E80BC3" w14:textId="7EA9EA23" w:rsidR="000905F2" w:rsidRPr="00CE32BF" w:rsidRDefault="000905F2" w:rsidP="0096693A">
      <w:pPr>
        <w:ind w:right="-2"/>
        <w:jc w:val="both"/>
        <w:rPr>
          <w:b/>
          <w:bCs/>
        </w:rPr>
      </w:pPr>
      <w:r>
        <w:rPr>
          <w:b/>
        </w:rPr>
        <w:t>Manufacturer-independent automated device swapping</w:t>
      </w:r>
    </w:p>
    <w:p w14:paraId="421821F0" w14:textId="0926FF1E" w:rsidR="000905F2" w:rsidRPr="00D66AD6" w:rsidRDefault="008C0FB9" w:rsidP="0096693A">
      <w:pPr>
        <w:autoSpaceDE w:val="0"/>
        <w:autoSpaceDN w:val="0"/>
        <w:adjustRightInd w:val="0"/>
        <w:spacing w:line="360" w:lineRule="auto"/>
        <w:ind w:right="-2"/>
        <w:jc w:val="both"/>
      </w:pPr>
      <w:r>
        <w:t xml:space="preserve">An explanation of how automated device swapping is implemented—even from different manufacturers, if necessary—will also be provided. With PA Profile 4 for PROFINET, a new device need only be connected to the same port as the old device. The core configuration of the old device can be used and transferred to the new device here. Compared to the complex procedure involved with 4 to 20 mA technology with HART, device swapping is dramatically simplified. </w:t>
      </w:r>
    </w:p>
    <w:p w14:paraId="5A5A91AB" w14:textId="77777777" w:rsidR="00E05C37" w:rsidRPr="00D929ED" w:rsidRDefault="00E05C37" w:rsidP="0096693A">
      <w:pPr>
        <w:ind w:right="-2"/>
        <w:jc w:val="both"/>
        <w:rPr>
          <w:b/>
          <w:bCs/>
        </w:rPr>
      </w:pPr>
      <w:r>
        <w:rPr>
          <w:b/>
        </w:rPr>
        <w:t>Maximum safety with PROFIsafe</w:t>
      </w:r>
    </w:p>
    <w:p w14:paraId="7D19170B" w14:textId="3093A8BF" w:rsidR="000905F2" w:rsidRPr="000905F2" w:rsidRDefault="00F11C99" w:rsidP="0096693A">
      <w:pPr>
        <w:autoSpaceDE w:val="0"/>
        <w:autoSpaceDN w:val="0"/>
        <w:adjustRightInd w:val="0"/>
        <w:spacing w:line="360" w:lineRule="auto"/>
        <w:ind w:right="-2"/>
        <w:jc w:val="both"/>
      </w:pPr>
      <w:r>
        <w:t xml:space="preserve">The technology demonstrator for a PROFIsafe application based on devices with a PROFINET over APL interface is also highly anticipated. PROFIsafe is a TÜV-tested SIL3 safety protocol based on the black-channel principle which ensures maximum plant availability. This technology demonstrator </w:t>
      </w:r>
      <w:r w:rsidR="0096693A">
        <w:t>will not</w:t>
      </w:r>
      <w:r>
        <w:t xml:space="preserve"> be the only thing providing insight into how flexible, yet safe, process automation will look in the future. Users in the process industry field not only benefit from PI technologies by increasing the efficiency of their plants, but also by reducing the amount of maintenance and service required. </w:t>
      </w:r>
    </w:p>
    <w:p w14:paraId="5105D6A5" w14:textId="137DBC09" w:rsidR="00F05DD9" w:rsidRDefault="00F05DD9" w:rsidP="0096693A">
      <w:pPr>
        <w:spacing w:after="0" w:line="360" w:lineRule="auto"/>
        <w:ind w:right="-2"/>
        <w:jc w:val="both"/>
      </w:pPr>
    </w:p>
    <w:p w14:paraId="65581B1C" w14:textId="3409DB21" w:rsidR="000872FF" w:rsidRDefault="000872FF" w:rsidP="0096693A">
      <w:pPr>
        <w:spacing w:after="0" w:line="360" w:lineRule="auto"/>
        <w:ind w:right="-2"/>
        <w:jc w:val="center"/>
      </w:pPr>
      <w:r>
        <w:t>***</w:t>
      </w:r>
    </w:p>
    <w:p w14:paraId="7672EE97" w14:textId="77777777" w:rsidR="00307131" w:rsidRDefault="00307131" w:rsidP="0096693A">
      <w:pPr>
        <w:spacing w:after="0" w:line="360" w:lineRule="auto"/>
        <w:ind w:right="-2"/>
        <w:rPr>
          <w:b/>
        </w:rPr>
      </w:pPr>
    </w:p>
    <w:p w14:paraId="19B9DA9D" w14:textId="00FB36B1" w:rsidR="00BC2468" w:rsidRPr="00724E3F" w:rsidRDefault="002D7039" w:rsidP="0096693A">
      <w:pPr>
        <w:spacing w:after="0" w:line="360" w:lineRule="auto"/>
        <w:ind w:right="-2"/>
        <w:rPr>
          <w:bCs/>
        </w:rPr>
      </w:pPr>
      <w:r>
        <w:rPr>
          <w:b/>
        </w:rPr>
        <w:t xml:space="preserve">Graphic: </w:t>
      </w:r>
      <w:r>
        <w:t>Thanks to automated device swapping with PA Profile 4.0, the complex procedure for swapping devices is dramatically simplified.</w:t>
      </w:r>
    </w:p>
    <w:p w14:paraId="20AF48EB" w14:textId="70C2A351" w:rsidR="00F05DD9" w:rsidRPr="00F05DD9" w:rsidRDefault="00724E3F" w:rsidP="0096693A">
      <w:pPr>
        <w:spacing w:after="0" w:line="360" w:lineRule="auto"/>
        <w:ind w:right="-2"/>
        <w:rPr>
          <w:bCs/>
        </w:rPr>
      </w:pPr>
      <w:r>
        <w:rPr>
          <w:noProof/>
        </w:rPr>
        <w:drawing>
          <wp:inline distT="0" distB="0" distL="0" distR="0" wp14:anchorId="7600468B" wp14:editId="434D0809">
            <wp:extent cx="3284039" cy="2189480"/>
            <wp:effectExtent l="0" t="0" r="0" b="1270"/>
            <wp:docPr id="11806572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57206" name="Grafik 118065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8270" cy="2205635"/>
                    </a:xfrm>
                    <a:prstGeom prst="rect">
                      <a:avLst/>
                    </a:prstGeom>
                  </pic:spPr>
                </pic:pic>
              </a:graphicData>
            </a:graphic>
          </wp:inline>
        </w:drawing>
      </w:r>
    </w:p>
    <w:p w14:paraId="3AD7C757" w14:textId="46B1C37D" w:rsidR="00724E3F" w:rsidRPr="0096693A" w:rsidRDefault="0096693A" w:rsidP="0096693A">
      <w:pPr>
        <w:spacing w:line="360" w:lineRule="auto"/>
        <w:ind w:right="-2"/>
        <w:rPr>
          <w:bCs/>
          <w:sz w:val="16"/>
          <w:szCs w:val="16"/>
        </w:rPr>
      </w:pPr>
      <w:r>
        <w:rPr>
          <w:bCs/>
          <w:sz w:val="16"/>
          <w:szCs w:val="16"/>
        </w:rPr>
        <w:t>Copyright: Endress+Hauser</w:t>
      </w:r>
    </w:p>
    <w:p w14:paraId="45F5186E" w14:textId="77777777" w:rsidR="00724E3F" w:rsidRDefault="00724E3F" w:rsidP="0096693A">
      <w:pPr>
        <w:spacing w:line="360" w:lineRule="auto"/>
        <w:ind w:right="-2"/>
        <w:rPr>
          <w:b/>
        </w:rPr>
      </w:pPr>
    </w:p>
    <w:p w14:paraId="608FEC6C" w14:textId="77777777" w:rsidR="0096693A" w:rsidRDefault="0096693A">
      <w:pPr>
        <w:spacing w:after="0" w:line="240" w:lineRule="auto"/>
        <w:rPr>
          <w:b/>
        </w:rPr>
      </w:pPr>
      <w:r>
        <w:rPr>
          <w:b/>
        </w:rPr>
        <w:br w:type="page"/>
      </w:r>
    </w:p>
    <w:p w14:paraId="1965A451" w14:textId="2CA567E8" w:rsidR="000872FF" w:rsidRPr="00663C04" w:rsidRDefault="000872FF" w:rsidP="0096693A">
      <w:pPr>
        <w:spacing w:line="360" w:lineRule="auto"/>
        <w:ind w:right="-2"/>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96693A">
      <w:pPr>
        <w:spacing w:after="0" w:line="360" w:lineRule="auto"/>
        <w:ind w:right="-2"/>
      </w:pPr>
      <w:r>
        <w:t>PI (PROFIBUS &amp; PROFINET International)</w:t>
      </w:r>
    </w:p>
    <w:p w14:paraId="7CD78F30" w14:textId="77777777" w:rsidR="000872FF" w:rsidRPr="0096693A" w:rsidRDefault="000872FF" w:rsidP="0096693A">
      <w:pPr>
        <w:spacing w:after="0" w:line="360" w:lineRule="auto"/>
        <w:ind w:right="-2"/>
        <w:rPr>
          <w:lang w:val="de-DE"/>
        </w:rPr>
      </w:pPr>
      <w:r w:rsidRPr="0096693A">
        <w:rPr>
          <w:lang w:val="de-DE"/>
        </w:rPr>
        <w:t>PROFIBUS Nutzerorganisation e. V.</w:t>
      </w:r>
    </w:p>
    <w:p w14:paraId="749D0E29" w14:textId="77777777" w:rsidR="000872FF" w:rsidRPr="0096693A" w:rsidRDefault="000872FF" w:rsidP="0096693A">
      <w:pPr>
        <w:spacing w:after="0" w:line="360" w:lineRule="auto"/>
        <w:ind w:right="-2"/>
        <w:rPr>
          <w:lang w:val="de-DE"/>
        </w:rPr>
      </w:pPr>
      <w:r w:rsidRPr="0096693A">
        <w:rPr>
          <w:lang w:val="de-DE"/>
        </w:rPr>
        <w:t>Barbara Weber</w:t>
      </w:r>
    </w:p>
    <w:p w14:paraId="4835201F" w14:textId="5AD5FA9A" w:rsidR="000872FF" w:rsidRPr="00663C04" w:rsidRDefault="007940C4" w:rsidP="0096693A">
      <w:pPr>
        <w:pStyle w:val="berschrift4"/>
        <w:spacing w:before="0" w:after="0" w:line="360" w:lineRule="auto"/>
        <w:ind w:right="-2"/>
        <w:rPr>
          <w:rFonts w:ascii="Myriad Pro" w:hAnsi="Myriad Pro"/>
          <w:b w:val="0"/>
          <w:sz w:val="22"/>
          <w:szCs w:val="22"/>
        </w:rPr>
      </w:pPr>
      <w:r>
        <w:rPr>
          <w:rFonts w:ascii="Myriad Pro" w:hAnsi="Myriad Pro"/>
          <w:b w:val="0"/>
          <w:sz w:val="22"/>
        </w:rPr>
        <w:t>Ohiostr. 8</w:t>
      </w:r>
    </w:p>
    <w:p w14:paraId="391E2E63" w14:textId="02D44DA7" w:rsidR="000872FF" w:rsidRPr="00663C04" w:rsidRDefault="000872FF" w:rsidP="0096693A">
      <w:pPr>
        <w:pStyle w:val="berschrift4"/>
        <w:spacing w:before="0" w:after="0" w:line="360" w:lineRule="auto"/>
        <w:ind w:right="-2"/>
        <w:rPr>
          <w:rFonts w:ascii="Myriad Pro" w:hAnsi="Myriad Pro"/>
          <w:b w:val="0"/>
          <w:sz w:val="22"/>
          <w:szCs w:val="22"/>
        </w:rPr>
      </w:pPr>
      <w:r>
        <w:rPr>
          <w:rFonts w:ascii="Myriad Pro" w:hAnsi="Myriad Pro"/>
          <w:b w:val="0"/>
          <w:sz w:val="22"/>
        </w:rPr>
        <w:t>D-76149 Karlsruhe, Germany</w:t>
      </w:r>
    </w:p>
    <w:p w14:paraId="55E65FBC" w14:textId="5EFD41EE" w:rsidR="000872FF" w:rsidRPr="00917FBB" w:rsidRDefault="000872FF" w:rsidP="0096693A">
      <w:pPr>
        <w:spacing w:after="0" w:line="360" w:lineRule="auto"/>
        <w:ind w:right="-2"/>
      </w:pPr>
      <w:r>
        <w:t>Phone: +49 7 21 986197 49</w:t>
      </w:r>
    </w:p>
    <w:p w14:paraId="01F38BFD" w14:textId="16A54381" w:rsidR="000872FF" w:rsidRPr="00F4524A" w:rsidRDefault="000872FF" w:rsidP="0096693A">
      <w:pPr>
        <w:pStyle w:val="berschrift4"/>
        <w:spacing w:before="0" w:after="0" w:line="360" w:lineRule="auto"/>
        <w:ind w:right="-2"/>
        <w:rPr>
          <w:rFonts w:ascii="Myriad Pro" w:hAnsi="Myriad Pro"/>
          <w:b w:val="0"/>
          <w:sz w:val="22"/>
          <w:szCs w:val="22"/>
        </w:rPr>
      </w:pPr>
      <w:r>
        <w:rPr>
          <w:rFonts w:ascii="Myriad Pro" w:hAnsi="Myriad Pro"/>
          <w:b w:val="0"/>
          <w:sz w:val="22"/>
        </w:rPr>
        <w:t>Fax: +49 7 21 986197 11</w:t>
      </w:r>
    </w:p>
    <w:p w14:paraId="774E1078" w14:textId="77777777" w:rsidR="000872FF" w:rsidRPr="00F4524A" w:rsidRDefault="000872FF" w:rsidP="0096693A">
      <w:pPr>
        <w:spacing w:after="0" w:line="360" w:lineRule="auto"/>
        <w:ind w:right="-2"/>
      </w:pPr>
      <w:r>
        <w:t>Barbara.Weber@profibus.com</w:t>
      </w:r>
    </w:p>
    <w:p w14:paraId="08DAC835" w14:textId="18BA6F50" w:rsidR="000872FF" w:rsidRPr="00F4524A" w:rsidRDefault="0096693A" w:rsidP="0096693A">
      <w:pPr>
        <w:spacing w:after="0" w:line="360" w:lineRule="auto"/>
        <w:ind w:right="-2"/>
      </w:pPr>
      <w:hyperlink r:id="rId11" w:history="1">
        <w:r w:rsidRPr="009E760A">
          <w:rPr>
            <w:rStyle w:val="Hyperlink"/>
          </w:rPr>
          <w:t>http://www.profibus.com</w:t>
        </w:r>
      </w:hyperlink>
    </w:p>
    <w:sectPr w:rsidR="000872FF" w:rsidRPr="00F4524A" w:rsidSect="008C42E7">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83919" w14:textId="77777777" w:rsidR="00710DAE" w:rsidRDefault="00710DAE" w:rsidP="00FF4B6C">
      <w:pPr>
        <w:spacing w:after="0" w:line="240" w:lineRule="auto"/>
      </w:pPr>
      <w:r>
        <w:separator/>
      </w:r>
    </w:p>
  </w:endnote>
  <w:endnote w:type="continuationSeparator" w:id="0">
    <w:p w14:paraId="3A6CB271" w14:textId="77777777" w:rsidR="00710DAE" w:rsidRDefault="00710DAE"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A3ED2"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050EDF5C"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4CA7C74F" w14:textId="4418C373"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96693A">
      <w:rPr>
        <w:rFonts w:ascii="Arial" w:hAnsi="Arial"/>
        <w:b/>
        <w:caps/>
        <w:color w:val="5B5D6B"/>
        <w:sz w:val="14"/>
        <w:lang w:val="de-DE"/>
      </w:rPr>
      <w:t>Profibus</w:t>
    </w:r>
    <w:r w:rsidRPr="0096693A">
      <w:rPr>
        <w:rFonts w:ascii="Arial" w:hAnsi="Arial"/>
        <w:b/>
        <w:color w:val="5B5D6B"/>
        <w:sz w:val="14"/>
        <w:lang w:val="de-DE"/>
      </w:rPr>
      <w:t xml:space="preserve"> Nutzerorganisation e.V.</w:t>
    </w:r>
    <w:r w:rsidRPr="0096693A">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0B2CF" w14:textId="77777777" w:rsidR="00710DAE" w:rsidRDefault="00710DAE" w:rsidP="00FF4B6C">
      <w:pPr>
        <w:spacing w:after="0" w:line="240" w:lineRule="auto"/>
      </w:pPr>
      <w:r>
        <w:separator/>
      </w:r>
    </w:p>
  </w:footnote>
  <w:footnote w:type="continuationSeparator" w:id="0">
    <w:p w14:paraId="0822DE3E" w14:textId="77777777" w:rsidR="00710DAE" w:rsidRDefault="00710DAE"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4pt;height:4.8pt;visibility:visible" o:bullet="t">
        <v:imagedata r:id="rId1" o:title="letter"/>
      </v:shape>
    </w:pict>
  </w:numPicBullet>
  <w:numPicBullet w:numPicBulletId="1">
    <w:pict>
      <v:shape id="_x0000_i1027" type="#_x0000_t75" alt="phone.jpg" style="width:10.8pt;height:8.4pt;visibility:visible" o:bullet="t">
        <v:imagedata r:id="rId2" o:title="phone"/>
      </v:shape>
    </w:pict>
  </w:numPicBullet>
  <w:numPicBullet w:numPicBulletId="2">
    <w:pict>
      <v:shape id="_x0000_i1028" type="#_x0000_t75" style="width:11.4pt;height:6.6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35B43"/>
    <w:rsid w:val="0004499E"/>
    <w:rsid w:val="00054323"/>
    <w:rsid w:val="00055F7B"/>
    <w:rsid w:val="00056261"/>
    <w:rsid w:val="000603F6"/>
    <w:rsid w:val="0006591B"/>
    <w:rsid w:val="00072AEA"/>
    <w:rsid w:val="00077557"/>
    <w:rsid w:val="000872FF"/>
    <w:rsid w:val="000905F2"/>
    <w:rsid w:val="000920E3"/>
    <w:rsid w:val="000F2CC8"/>
    <w:rsid w:val="00105882"/>
    <w:rsid w:val="0011028C"/>
    <w:rsid w:val="001137A8"/>
    <w:rsid w:val="00135731"/>
    <w:rsid w:val="00171F79"/>
    <w:rsid w:val="00187E9C"/>
    <w:rsid w:val="001B6D7E"/>
    <w:rsid w:val="001C72B2"/>
    <w:rsid w:val="001D58B8"/>
    <w:rsid w:val="001D7239"/>
    <w:rsid w:val="001E0A1F"/>
    <w:rsid w:val="001E6D69"/>
    <w:rsid w:val="001E7023"/>
    <w:rsid w:val="001F6425"/>
    <w:rsid w:val="001F7E7E"/>
    <w:rsid w:val="00212817"/>
    <w:rsid w:val="00215B9C"/>
    <w:rsid w:val="00217B30"/>
    <w:rsid w:val="00226748"/>
    <w:rsid w:val="00237D32"/>
    <w:rsid w:val="00255D35"/>
    <w:rsid w:val="00277384"/>
    <w:rsid w:val="00277B4E"/>
    <w:rsid w:val="002803F3"/>
    <w:rsid w:val="00284ED5"/>
    <w:rsid w:val="002B0167"/>
    <w:rsid w:val="002B2D34"/>
    <w:rsid w:val="002C3FAF"/>
    <w:rsid w:val="002D50B5"/>
    <w:rsid w:val="002D7039"/>
    <w:rsid w:val="002E6D3C"/>
    <w:rsid w:val="00300E34"/>
    <w:rsid w:val="00307131"/>
    <w:rsid w:val="00341896"/>
    <w:rsid w:val="00350E26"/>
    <w:rsid w:val="00364EB0"/>
    <w:rsid w:val="0037388F"/>
    <w:rsid w:val="003840A5"/>
    <w:rsid w:val="003878C7"/>
    <w:rsid w:val="003905B2"/>
    <w:rsid w:val="003A2CFB"/>
    <w:rsid w:val="003A789B"/>
    <w:rsid w:val="003B079F"/>
    <w:rsid w:val="003B6BD9"/>
    <w:rsid w:val="003C0926"/>
    <w:rsid w:val="003D2955"/>
    <w:rsid w:val="003D2EB6"/>
    <w:rsid w:val="003D67A9"/>
    <w:rsid w:val="003E0259"/>
    <w:rsid w:val="003E4A4A"/>
    <w:rsid w:val="003E5045"/>
    <w:rsid w:val="003F03EE"/>
    <w:rsid w:val="00415B36"/>
    <w:rsid w:val="00422F53"/>
    <w:rsid w:val="00435E93"/>
    <w:rsid w:val="0044059F"/>
    <w:rsid w:val="00441913"/>
    <w:rsid w:val="00453123"/>
    <w:rsid w:val="00462B96"/>
    <w:rsid w:val="0046576F"/>
    <w:rsid w:val="0046660B"/>
    <w:rsid w:val="004777C1"/>
    <w:rsid w:val="00482A26"/>
    <w:rsid w:val="004A0D45"/>
    <w:rsid w:val="004A7891"/>
    <w:rsid w:val="004B2EC4"/>
    <w:rsid w:val="004B303C"/>
    <w:rsid w:val="004B7666"/>
    <w:rsid w:val="004B7791"/>
    <w:rsid w:val="004C5D41"/>
    <w:rsid w:val="004E370F"/>
    <w:rsid w:val="004E5E1D"/>
    <w:rsid w:val="004F1B5F"/>
    <w:rsid w:val="004F5638"/>
    <w:rsid w:val="00502FA4"/>
    <w:rsid w:val="00503374"/>
    <w:rsid w:val="00505185"/>
    <w:rsid w:val="00523427"/>
    <w:rsid w:val="00534BED"/>
    <w:rsid w:val="0054741C"/>
    <w:rsid w:val="00580BBB"/>
    <w:rsid w:val="00580D86"/>
    <w:rsid w:val="005867E4"/>
    <w:rsid w:val="005A0E33"/>
    <w:rsid w:val="005A5D2F"/>
    <w:rsid w:val="005D101A"/>
    <w:rsid w:val="005E2F33"/>
    <w:rsid w:val="005F6713"/>
    <w:rsid w:val="005F72C3"/>
    <w:rsid w:val="0060395E"/>
    <w:rsid w:val="006129B0"/>
    <w:rsid w:val="0062084D"/>
    <w:rsid w:val="00632A77"/>
    <w:rsid w:val="00633853"/>
    <w:rsid w:val="00645E56"/>
    <w:rsid w:val="00647735"/>
    <w:rsid w:val="006659D0"/>
    <w:rsid w:val="00685610"/>
    <w:rsid w:val="00686415"/>
    <w:rsid w:val="006960BD"/>
    <w:rsid w:val="006C2071"/>
    <w:rsid w:val="00710DAE"/>
    <w:rsid w:val="00724E3F"/>
    <w:rsid w:val="00726FC6"/>
    <w:rsid w:val="00731906"/>
    <w:rsid w:val="00731999"/>
    <w:rsid w:val="0074000F"/>
    <w:rsid w:val="00751C78"/>
    <w:rsid w:val="0076096C"/>
    <w:rsid w:val="00764E82"/>
    <w:rsid w:val="007650D2"/>
    <w:rsid w:val="0079369F"/>
    <w:rsid w:val="007940C4"/>
    <w:rsid w:val="007A25A3"/>
    <w:rsid w:val="007A7E0B"/>
    <w:rsid w:val="007B10B5"/>
    <w:rsid w:val="007C2CC2"/>
    <w:rsid w:val="007C5463"/>
    <w:rsid w:val="007C7DE0"/>
    <w:rsid w:val="007D7366"/>
    <w:rsid w:val="007E7FD6"/>
    <w:rsid w:val="00800FC9"/>
    <w:rsid w:val="00821D90"/>
    <w:rsid w:val="008223DF"/>
    <w:rsid w:val="00822D1C"/>
    <w:rsid w:val="0084592B"/>
    <w:rsid w:val="0084669E"/>
    <w:rsid w:val="008528E4"/>
    <w:rsid w:val="008554C9"/>
    <w:rsid w:val="00857653"/>
    <w:rsid w:val="00860844"/>
    <w:rsid w:val="00866A7B"/>
    <w:rsid w:val="008775AC"/>
    <w:rsid w:val="00880D56"/>
    <w:rsid w:val="00882025"/>
    <w:rsid w:val="008A7216"/>
    <w:rsid w:val="008B6EC8"/>
    <w:rsid w:val="008C0FB9"/>
    <w:rsid w:val="008C42E7"/>
    <w:rsid w:val="008E7768"/>
    <w:rsid w:val="009005F4"/>
    <w:rsid w:val="00911195"/>
    <w:rsid w:val="00914E96"/>
    <w:rsid w:val="00917FBB"/>
    <w:rsid w:val="009223C9"/>
    <w:rsid w:val="00923616"/>
    <w:rsid w:val="009257D2"/>
    <w:rsid w:val="00932302"/>
    <w:rsid w:val="00932E5F"/>
    <w:rsid w:val="009330BA"/>
    <w:rsid w:val="00943FF1"/>
    <w:rsid w:val="009536AA"/>
    <w:rsid w:val="00962D44"/>
    <w:rsid w:val="0096693A"/>
    <w:rsid w:val="009716B1"/>
    <w:rsid w:val="00973E0A"/>
    <w:rsid w:val="009751F6"/>
    <w:rsid w:val="00976AF5"/>
    <w:rsid w:val="009A07B1"/>
    <w:rsid w:val="009B7B8B"/>
    <w:rsid w:val="009D112F"/>
    <w:rsid w:val="009E424F"/>
    <w:rsid w:val="009E5CC4"/>
    <w:rsid w:val="00A009D8"/>
    <w:rsid w:val="00A30A07"/>
    <w:rsid w:val="00A3235F"/>
    <w:rsid w:val="00A62C12"/>
    <w:rsid w:val="00A753F5"/>
    <w:rsid w:val="00A75B30"/>
    <w:rsid w:val="00A76DF9"/>
    <w:rsid w:val="00A80C14"/>
    <w:rsid w:val="00A85BF2"/>
    <w:rsid w:val="00AA2B52"/>
    <w:rsid w:val="00AB1825"/>
    <w:rsid w:val="00AB79EB"/>
    <w:rsid w:val="00AD71AD"/>
    <w:rsid w:val="00AE225D"/>
    <w:rsid w:val="00B359C4"/>
    <w:rsid w:val="00B51705"/>
    <w:rsid w:val="00B72EBB"/>
    <w:rsid w:val="00B864BC"/>
    <w:rsid w:val="00B87B67"/>
    <w:rsid w:val="00B92602"/>
    <w:rsid w:val="00BA1699"/>
    <w:rsid w:val="00BC2468"/>
    <w:rsid w:val="00BD1706"/>
    <w:rsid w:val="00BD19D2"/>
    <w:rsid w:val="00BF4E80"/>
    <w:rsid w:val="00BF74FA"/>
    <w:rsid w:val="00C04DBB"/>
    <w:rsid w:val="00C50487"/>
    <w:rsid w:val="00C6215C"/>
    <w:rsid w:val="00C830D7"/>
    <w:rsid w:val="00CA2F89"/>
    <w:rsid w:val="00CC0E3B"/>
    <w:rsid w:val="00CC3789"/>
    <w:rsid w:val="00CD04A3"/>
    <w:rsid w:val="00CF2E1A"/>
    <w:rsid w:val="00CF7474"/>
    <w:rsid w:val="00D12E3E"/>
    <w:rsid w:val="00D173DF"/>
    <w:rsid w:val="00D327CF"/>
    <w:rsid w:val="00D32ABD"/>
    <w:rsid w:val="00D334E2"/>
    <w:rsid w:val="00D42543"/>
    <w:rsid w:val="00D46ED3"/>
    <w:rsid w:val="00D61612"/>
    <w:rsid w:val="00D6305D"/>
    <w:rsid w:val="00D72CDB"/>
    <w:rsid w:val="00D77BD9"/>
    <w:rsid w:val="00D929ED"/>
    <w:rsid w:val="00D9615E"/>
    <w:rsid w:val="00DA2EFF"/>
    <w:rsid w:val="00DA4288"/>
    <w:rsid w:val="00DA60E9"/>
    <w:rsid w:val="00DC14B1"/>
    <w:rsid w:val="00DC4C65"/>
    <w:rsid w:val="00DD08FE"/>
    <w:rsid w:val="00DF168A"/>
    <w:rsid w:val="00E00C5F"/>
    <w:rsid w:val="00E040C2"/>
    <w:rsid w:val="00E05C37"/>
    <w:rsid w:val="00E11596"/>
    <w:rsid w:val="00E20EEB"/>
    <w:rsid w:val="00E27060"/>
    <w:rsid w:val="00E4072C"/>
    <w:rsid w:val="00E44CE2"/>
    <w:rsid w:val="00E52794"/>
    <w:rsid w:val="00E55228"/>
    <w:rsid w:val="00E60FE8"/>
    <w:rsid w:val="00E74C76"/>
    <w:rsid w:val="00E80BA2"/>
    <w:rsid w:val="00E8535D"/>
    <w:rsid w:val="00EA1EBC"/>
    <w:rsid w:val="00EA2C47"/>
    <w:rsid w:val="00EA44A3"/>
    <w:rsid w:val="00EB37F1"/>
    <w:rsid w:val="00EC1EB3"/>
    <w:rsid w:val="00EC4AED"/>
    <w:rsid w:val="00EC4B7C"/>
    <w:rsid w:val="00EC4D4F"/>
    <w:rsid w:val="00ED6292"/>
    <w:rsid w:val="00EF2548"/>
    <w:rsid w:val="00EF6334"/>
    <w:rsid w:val="00EF7448"/>
    <w:rsid w:val="00F050A4"/>
    <w:rsid w:val="00F05DD9"/>
    <w:rsid w:val="00F11C99"/>
    <w:rsid w:val="00F24AC0"/>
    <w:rsid w:val="00F4524A"/>
    <w:rsid w:val="00F52F9C"/>
    <w:rsid w:val="00F54EEB"/>
    <w:rsid w:val="00F554B6"/>
    <w:rsid w:val="00F60068"/>
    <w:rsid w:val="00F617FB"/>
    <w:rsid w:val="00F8399F"/>
    <w:rsid w:val="00F85318"/>
    <w:rsid w:val="00F87C47"/>
    <w:rsid w:val="00F92ABE"/>
    <w:rsid w:val="00F95002"/>
    <w:rsid w:val="00FB195D"/>
    <w:rsid w:val="00FB4862"/>
    <w:rsid w:val="00FC1271"/>
    <w:rsid w:val="00FE2F86"/>
    <w:rsid w:val="00FF1305"/>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092898031">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 w:id="20003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2.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1553f72f-00eb-4a7f-8788-1dfad40bd87a"/>
  </ds:schemaRefs>
</ds:datastoreItem>
</file>

<file path=docMetadata/LabelInfo.xml><?xml version="1.0" encoding="utf-8"?>
<clbl:labelList xmlns:clbl="http://schemas.microsoft.com/office/2020/mipLabelMetadata">
  <clbl:label id="{2988f0a4-524a-45f2-829d-417725fa4957}" enabled="1" method="Standard" siteId="{52daf2a9-3b73-4da4-ac6a-3f81adc92b7e}" removed="0"/>
  <clbl:label id="{a59b6cd5-d141-4a33-8bf1-0ca04484304f}"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477</Words>
  <Characters>3006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3477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3</cp:revision>
  <cp:lastPrinted>2024-02-19T08:04:00Z</cp:lastPrinted>
  <dcterms:created xsi:type="dcterms:W3CDTF">2024-06-06T10:25:00Z</dcterms:created>
  <dcterms:modified xsi:type="dcterms:W3CDTF">2024-06-07T10:43:00Z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